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240" w:lineRule="auto"/>
        <w:jc w:val="center"/>
        <w:rPr>
          <w:rFonts w:hint="eastAsia" w:ascii="方正小标宋简体" w:hAnsi="黑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color w:val="auto"/>
          <w:sz w:val="44"/>
          <w:szCs w:val="44"/>
        </w:rPr>
        <w:t>浙江工业大学本科教材管理办法</w:t>
      </w:r>
    </w:p>
    <w:p>
      <w:pPr>
        <w:pStyle w:val="2"/>
        <w:spacing w:before="0" w:beforeAutospacing="0" w:after="0" w:afterAutospacing="0" w:line="240" w:lineRule="auto"/>
        <w:jc w:val="center"/>
        <w:rPr>
          <w:rFonts w:hint="eastAsia" w:ascii="方正小标宋简体" w:hAnsi="黑体" w:eastAsia="方正小标宋简体" w:cs="方正小标宋简体"/>
          <w:color w:val="auto"/>
          <w:sz w:val="24"/>
          <w:szCs w:val="24"/>
        </w:rPr>
      </w:pPr>
    </w:p>
    <w:p>
      <w:pPr>
        <w:pStyle w:val="2"/>
        <w:numPr>
          <w:ilvl w:val="0"/>
          <w:numId w:val="1"/>
        </w:numPr>
        <w:spacing w:before="0" w:beforeAutospacing="0" w:after="0" w:afterAutospacing="0" w:line="240" w:lineRule="auto"/>
        <w:jc w:val="center"/>
        <w:rPr>
          <w:rFonts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</w:rPr>
        <w:t>总则</w:t>
      </w:r>
    </w:p>
    <w:p>
      <w:pPr>
        <w:pStyle w:val="2"/>
        <w:numPr>
          <w:ilvl w:val="1"/>
          <w:numId w:val="2"/>
        </w:numPr>
        <w:spacing w:before="0" w:beforeAutospacing="0" w:after="0" w:afterAutospacing="0" w:line="480" w:lineRule="atLeast"/>
        <w:ind w:left="0" w:firstLine="709"/>
        <w:jc w:val="both"/>
        <w:rPr>
          <w:rFonts w:ascii="仿宋_GB2312" w:hAnsi="仿宋" w:eastAsia="仿宋_GB2312" w:cs="Times New Roman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根据党中央、国务院关于加强和改进新形势下大中小学教材建设的意见和教育部《普通高等学校教材管理办法》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eastAsia="zh-CN"/>
        </w:rPr>
        <w:t>文件要求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eastAsia="zh-CN"/>
        </w:rPr>
        <w:t>为进一步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保证优质教材进课堂，提高人才培养质量，结合学校实际，研究制定本办法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2"/>
        <w:numPr>
          <w:ilvl w:val="1"/>
          <w:numId w:val="2"/>
        </w:numPr>
        <w:spacing w:before="0" w:beforeAutospacing="0" w:after="0" w:afterAutospacing="0" w:line="480" w:lineRule="atLeast"/>
        <w:ind w:left="0" w:firstLine="709"/>
        <w:jc w:val="both"/>
        <w:rPr>
          <w:rFonts w:ascii="仿宋_GB2312" w:hAnsi="仿宋" w:eastAsia="仿宋_GB2312" w:cs="Times New Roman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本办法所称教材是指学校使用的教学用书，以及作为教材内容组成部分的教学材料（如教材的配套音视频资源、图册等）。</w:t>
      </w:r>
    </w:p>
    <w:p>
      <w:pPr>
        <w:pStyle w:val="2"/>
        <w:numPr>
          <w:ilvl w:val="1"/>
          <w:numId w:val="2"/>
        </w:numPr>
        <w:spacing w:before="0" w:beforeAutospacing="0" w:after="0" w:afterAutospacing="0" w:line="480" w:lineRule="atLeast"/>
        <w:ind w:left="0" w:firstLine="709"/>
        <w:jc w:val="both"/>
        <w:rPr>
          <w:rFonts w:ascii="仿宋_GB2312" w:hAnsi="仿宋" w:eastAsia="仿宋_GB2312" w:cs="Times New Roman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教材必须体现党和国家意志。坚持马克思主义指导地位，体现马克思主义中国化要求，体现中国和中华民族风格，体现党和国家对教育的基本要求，体现国家和民族基本价值观，体现人类文化知识积累和创新成果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ascii="仿宋_GB2312" w:hAnsi="仿宋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全面贯彻党的教育方针，落实立德树人根本任务，扎根中国大地，站稳中国立场，充分体现社会主义核心价值观，加强爱国主义、集体主义、社会主义教育，引导学生坚定道路自信、理论自信、制度自信、文化自信，成为担当中华民族复兴大任的时代新人。</w:t>
      </w:r>
    </w:p>
    <w:p>
      <w:pPr>
        <w:pStyle w:val="2"/>
        <w:numPr>
          <w:ilvl w:val="0"/>
          <w:numId w:val="1"/>
        </w:numPr>
        <w:spacing w:before="0" w:beforeAutospacing="0" w:after="0" w:afterAutospacing="0" w:line="480" w:lineRule="atLeast"/>
        <w:jc w:val="center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管理</w:t>
      </w:r>
      <w:r>
        <w:rPr>
          <w:rFonts w:hint="default" w:ascii="仿宋_GB2312" w:hAnsi="黑体" w:eastAsia="仿宋_GB2312" w:cs="Times New Roman"/>
          <w:color w:val="auto"/>
          <w:sz w:val="32"/>
          <w:szCs w:val="32"/>
        </w:rPr>
        <w:t>职责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第四条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教材实行校院两级管理。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学校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成立本科课程教材引进与管理工作领导小组，</w:t>
      </w:r>
      <w:r>
        <w:rPr>
          <w:rFonts w:hint="default" w:ascii="仿宋_GB2312" w:hAnsi="黑体" w:eastAsia="仿宋_GB2312" w:cs="Times New Roman"/>
          <w:color w:val="auto"/>
          <w:sz w:val="32"/>
          <w:szCs w:val="32"/>
        </w:rPr>
        <w:t>在学校党委领导下开展工作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落实国家教材相关政策，负责学校教材的整体规划和管理，健全校内教材管理制度，指导、监督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学院（部）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教材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管理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工作。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学院（部）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成立教材管理工作小组，落实国家和学校相关政策，负责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学院（部）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的教材规划、编写、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审核、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选用</w:t>
      </w:r>
      <w:r>
        <w:rPr>
          <w:rFonts w:hint="default" w:ascii="仿宋_GB2312" w:hAnsi="黑体" w:eastAsia="仿宋_GB2312" w:cs="Times New Roman"/>
          <w:color w:val="auto"/>
          <w:sz w:val="32"/>
          <w:szCs w:val="32"/>
        </w:rPr>
        <w:t>等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spacing w:before="0" w:beforeAutospacing="0" w:after="0" w:afterAutospacing="0" w:line="480" w:lineRule="atLeast"/>
        <w:jc w:val="center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 xml:space="preserve">教材规划 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第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五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条 教材实行校院两级规划制度。校院规划应有效衔接、各有侧重，适应学校人才培养和教学需要。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第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六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条 学校制定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校级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教材建设规划，重点组织编写和遴选具有较高影响力的本科高水平教材，以及适应国家发展战略需求的相关学科紧缺教材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，组织建设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信息技术与教育教学深度融合、多种介质综合运用、表现力丰富的新形态教材。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第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七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 xml:space="preserve">条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学院（部）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根据专业人才培养目标和学科优势，制定院级教材建设规划，报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eastAsia="zh-CN"/>
        </w:rPr>
        <w:t>教务处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备案。</w:t>
      </w:r>
    </w:p>
    <w:p>
      <w:pPr>
        <w:pStyle w:val="2"/>
        <w:numPr>
          <w:ilvl w:val="0"/>
          <w:numId w:val="1"/>
        </w:numPr>
        <w:spacing w:before="0" w:beforeAutospacing="0" w:after="0" w:afterAutospacing="0" w:line="480" w:lineRule="atLeast"/>
        <w:jc w:val="center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 xml:space="preserve">教材编写 </w:t>
      </w:r>
    </w:p>
    <w:p>
      <w:pPr>
        <w:pStyle w:val="2"/>
        <w:numPr>
          <w:numId w:val="0"/>
        </w:numPr>
        <w:spacing w:before="0" w:beforeAutospacing="0" w:after="0" w:afterAutospacing="0" w:line="480" w:lineRule="atLeast"/>
        <w:ind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第八条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各学院（部）应依据教材建设规划，充分发挥学科专业优势，组织编写优秀教材，服务人才培养。教材编写应符合以下要求：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一）以马克思列宁主义、毛泽东思想、邓小平理论、“三个代表”重要思想、科学发展观、习近平新时代中国特色社会主义思想为指导，有机融入中华优秀传统文化、革命传统、法治意识和国家安全、民族团结以及生态文明教育，努力构建中国特色、融通中外的概念范畴、理论范式和话语体系，防范错误政治观点和思潮的影响，引导学生树立正确的世界观、人生观和价值观，努力成为德智体美劳全面发展的社会主义建设者和接班人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二）坚持理论联系实际，充分反映中国特色社会主义实践，反映相关学科教学和科研最新进展，反映经济社会和科技发展对人才培养提出的新要求，全面准确阐述学科专业的基本理论、基础知识、基本方法和学术体系。选文篇目内容积极向上、导向正确，选文作者历史评价正面，有良好的社会形象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三）遵循教育教学规律和人才培养规律，能够满足教学需要。结构严谨、逻辑性强、体系完备，能反映教学内容的内在联系、发展规律及学科专业特有的思维方式。体现创新性和学科特色，富有启发性，有利于激发学习兴趣及创新潜能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（四）编排科学合理，符合学术规范。遵守知识产权保护等国家法律、行政法规，不得有民族、地域、性别、职业、年龄歧视等内容，不得有商业广告或变相商业广告。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第九条 教材编写人员应经所在学院（部）党组织审核同意，由所在单位公示。编写人员应符合以下条件：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一）政治立场坚定，拥护中国共产党的领导，认同中国特色社会主义，坚定“四个自信”，自觉践行社会主义核心价值观，具有正确的世界观、人生观、价值观，坚持正确的国家观、民族观、历史观、文化观、宗教观，没有违背党的理论和路线方针政策的言行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二）学术功底扎实，学术水平高，学风严谨，一般应具有高级专业技术职务。熟悉高等教育教学实际，了解人才培养规律。了解教材编写工作，文字表达能力强。有丰富的教学、科研经验。新兴学科、紧缺专业可适当放宽要求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（三）遵纪守法，有良好的思想品德、社会形象和师德师风。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（四）有足够时间和精力从事教材编写修订工作。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第十条 教材编写实行主编负责制。主编主持编写工作并负责统稿，对教材总体质量负责，参编人员对所编写内容负责。专家学者个人编写的教材，由编写者对教材质量负全责。主编须符合本办法第九条规定外，还需符合以下条件：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（一）坚持正确的学术导向，政治敏锐性强，能够辨别并抵制各种错误政治观点和思潮，自觉运用中国特色话语体系。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（二）具有高级专业技术职务，在本学科有深入研究和较高造诣，或是全国知名专家、学术领军人物，在相关教材或学科教学方面取得有影响的研究成果，熟悉教材编写工作，有丰富的教材编写经验。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第十一条 教材须及时修订，根据党的理论创新成果、科学技术最新突破、学术研究最新进展等，充实新的内容。教材原则上按学制周期修订，及时淘汰内容陈旧、缺乏特色或难以修订的教材。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第十二条 加强教材编写队伍建设，注重培养优秀编写人才。支持全国知名专家、学术领军人物、学术水平高且教学经验丰富的学科带头人、教学名师、优秀教师参加教材编写工作。加强与出版机构的协作，参与优秀教材选题遴选。支持优秀教材走出去，扩大国际影响力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center"/>
        <w:rPr>
          <w:rFonts w:hint="default" w:ascii="仿宋_GB2312" w:hAnsi="黑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第五章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val="en-US" w:eastAsia="zh-CN"/>
        </w:rPr>
        <w:t xml:space="preserve"> 教材审核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第十三条 教材实行凡编必审。教材编写应遵循以下审核程序：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（一）选题审核。主编向所在学院（部）提出教材编写申请，由学院（部）审核并签字确认，公示后报教务处备案。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（二）内容审核：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主编提出教材出版申请，所在学院（部）教材管理工作小组组织 3 位以上专家（至少 1 位为校外专家）进行全面审核；审核专家应包括相关学科专业领域专家和一线教师等。审核实行盲审制度，并采用个人审读与会议审核相结合的方式，经过集体充分讨论，形成书面审核意见。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由出版社指定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编写的教材可按上述流程审核，或由出版机构组织专家审核。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学院（部）召开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党委会审议。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审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议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通过的教材由学院（部）党委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主要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负责人签字确认后报教务处备案。</w:t>
      </w:r>
    </w:p>
    <w:p>
      <w:pPr>
        <w:pStyle w:val="2"/>
        <w:numPr>
          <w:numId w:val="0"/>
        </w:numPr>
        <w:spacing w:before="0" w:beforeAutospacing="0" w:after="0" w:afterAutospacing="0" w:line="480" w:lineRule="atLeast"/>
        <w:ind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第十四条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教材审核应对照本办法第三条、第八条的具体要求进行全面审核，严把政治关、学术关，促进教材质量提升。政治把关要重点审核教材的政治方向和价值导向，学术把关要重点审核教材内容的科学性、先进性和适用性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政治立场、政治方向、政治标准要有机融入教材内容，不能简单化、“两张皮”；政治上有错误的教材不能通过；选文篇目内容消极、导向不正确的，选文作者历史评价或社会形象负面的、有重大争议的，必须更换；教材编写人员政治立场、价值观和品德作风有问题的，必须更换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第十五条 实行教材编审分离制度，遵循回避原则。教材审核人员须符合本办法第九条要求，具有较高的政策理论水平、较强的政治敏锐性和政治鉴别力，客观公正，作风严谨，经所在单位党组织审核同意。充分发挥学科专业教学指导委员会、专业学会、行业组织专家的作用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0" w:firstLineChars="0"/>
        <w:jc w:val="center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第六章 教材选用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第十六条 教材选用应遵循以下原则：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（一）凡选必审。选用教材必须经过审查。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（二）质量第一。坚持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首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选已出版的马克思主义理论研究和建设工程重点教材（简称“马工程”重点教材）；优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先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选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用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已出版的国家和省级规划教材、精品教材及获得省部级以上奖励的优秀教材。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（三）适宜教学。教材的选用应当符合人才培养方案、教学大纲的要求，符合教学规律和认知规律，便于课堂教学，有利于激发学生学习兴趣。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（四）公平公正。实事求是，客观公正，严肃选用纪律和程序，严禁违规操作。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政治立场和价值导向有问题的，内容陈旧、低水平重复、简单拼凑的教材，不得选用。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第十七条 教材选用工作应遵循以下程序：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（一）经任课教师推荐，课程教学团队或相应基层教学组织精选1—2 种教材作为课程的备选教材，提交至开课学院（部）审定。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（二）开课学院（部）教材管理工作小组组织专家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审读并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提出审读意见。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（三）开课学院（部）党委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审议通过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后，对教材选用结果进行公示；公示无异议，由党委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主要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负责人签字确认后报教务处备案。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应科学审慎选用外文版教材（含原版、影印、翻译）。确需选用的，由开课学院（部）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按照上述程序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审定后，提交学校本科课程教材引进与管理工作领导小组审查。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（五）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 xml:space="preserve">对分歧较大和在意识形态方面有疑义的教材，由开课学院（部）报教务处，再由教务处提交学校本科课程教材引进与管理工作领导小组审议。 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第十八条 学院（部）需对教材中涉及国家主权、国家安全、海洋权益、社会安定、民族宗教等方面的内容，以及涉及重大革命题材和重大历史题材的内容进行重点把关。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第十九条 教材选用工作应与培养方案的制订、调整工作保持同步。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第二十条 任何教师个人或组织不得直接向学生销售教材。本科选用教材可通过学校图书教材中心统一征订或由学生自行购买。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0" w:firstLineChars="0"/>
        <w:jc w:val="center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第七章 支持保障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第二十一条 学校以立项形式支持教材培育工作。对符合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浙江工业大学教学奖励办法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》文件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奖励规定的项目给予</w:t>
      </w: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>奖励。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鼓励学院（部）开展院级教材立项，保障教材编写和队伍建设。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0" w:firstLineChars="0"/>
        <w:jc w:val="both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黑体" w:eastAsia="仿宋_GB2312" w:cs="仿宋_GB2312"/>
          <w:color w:val="auto"/>
          <w:sz w:val="32"/>
          <w:szCs w:val="32"/>
          <w:lang w:eastAsia="zh-CN"/>
        </w:rPr>
        <w:t xml:space="preserve">    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第二十二条 教材建设作为教学建设、教学质量、人才培养的重要内容</w:t>
      </w:r>
      <w:bookmarkStart w:id="0" w:name="_GoBack"/>
      <w:bookmarkEnd w:id="0"/>
      <w:r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  <w:t>，纳入所在单位本科教学业绩考核范畴。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spacing w:line="480" w:lineRule="atLeast"/>
        <w:jc w:val="center"/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val="en-US" w:eastAsia="zh-CN" w:bidi="ar"/>
        </w:rPr>
        <w:t>检查监督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line="480" w:lineRule="atLeast"/>
        <w:ind w:firstLine="640" w:firstLineChars="200"/>
        <w:jc w:val="both"/>
        <w:rPr>
          <w:rFonts w:hint="default" w:ascii="仿宋_GB2312" w:hAnsi="黑体" w:eastAsia="仿宋_GB2312" w:cs="仿宋_GB2312"/>
          <w:color w:val="auto"/>
          <w:kern w:val="0"/>
          <w:sz w:val="32"/>
          <w:szCs w:val="32"/>
          <w:lang w:eastAsia="zh-CN" w:bidi="ar-SA"/>
        </w:rPr>
      </w:pPr>
      <w:r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val="en-US" w:eastAsia="zh-CN" w:bidi="ar-SA"/>
        </w:rPr>
        <w:t>第二十</w:t>
      </w:r>
      <w:r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val="en-US" w:eastAsia="zh-CN" w:bidi="ar-SA"/>
        </w:rPr>
        <w:t>三</w:t>
      </w:r>
      <w:r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val="en-US" w:eastAsia="zh-CN" w:bidi="ar-SA"/>
        </w:rPr>
        <w:t>条</w:t>
      </w:r>
      <w:r>
        <w:rPr>
          <w:rFonts w:hint="eastAsia" w:ascii="仿宋_GB2312" w:hAnsi="黑体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黑体" w:eastAsia="仿宋_GB2312" w:cs="仿宋_GB2312"/>
          <w:color w:val="auto"/>
          <w:kern w:val="0"/>
          <w:sz w:val="32"/>
          <w:szCs w:val="32"/>
          <w:lang w:eastAsia="zh-CN" w:bidi="ar-SA"/>
        </w:rPr>
        <w:t>学校</w:t>
      </w:r>
      <w:r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eastAsia="zh-CN" w:bidi="ar-SA"/>
        </w:rPr>
        <w:t>教务处</w:t>
      </w:r>
      <w:r>
        <w:rPr>
          <w:rFonts w:hint="default" w:ascii="仿宋_GB2312" w:hAnsi="黑体" w:eastAsia="仿宋_GB2312" w:cs="仿宋_GB2312"/>
          <w:color w:val="auto"/>
          <w:kern w:val="0"/>
          <w:sz w:val="32"/>
          <w:szCs w:val="32"/>
          <w:lang w:eastAsia="zh-CN" w:bidi="ar-SA"/>
        </w:rPr>
        <w:t>负责教材质量的监控、评价与反馈工作，健全听课制度和学生实时反馈机制，各学院（</w:t>
      </w:r>
      <w:r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eastAsia="zh-CN" w:bidi="ar-SA"/>
        </w:rPr>
        <w:t>部</w:t>
      </w:r>
      <w:r>
        <w:rPr>
          <w:rFonts w:hint="default" w:ascii="仿宋_GB2312" w:hAnsi="黑体" w:eastAsia="仿宋_GB2312" w:cs="仿宋_GB2312"/>
          <w:color w:val="auto"/>
          <w:kern w:val="0"/>
          <w:sz w:val="32"/>
          <w:szCs w:val="32"/>
          <w:lang w:eastAsia="zh-CN" w:bidi="ar-SA"/>
        </w:rPr>
        <w:t>）</w:t>
      </w:r>
      <w:r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eastAsia="zh-CN" w:bidi="ar-SA"/>
        </w:rPr>
        <w:t>按要求</w:t>
      </w:r>
      <w:r>
        <w:rPr>
          <w:rFonts w:hint="default" w:ascii="仿宋_GB2312" w:hAnsi="黑体" w:eastAsia="仿宋_GB2312" w:cs="仿宋_GB2312"/>
          <w:color w:val="auto"/>
          <w:kern w:val="0"/>
          <w:sz w:val="32"/>
          <w:szCs w:val="32"/>
          <w:lang w:eastAsia="zh-CN" w:bidi="ar-SA"/>
        </w:rPr>
        <w:t xml:space="preserve">对教材进行监督检查。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</w:rPr>
      </w:pPr>
      <w:r>
        <w:rPr>
          <w:rFonts w:hint="eastAsia" w:ascii="仿宋_GB2312" w:hAnsi="黑体" w:eastAsia="仿宋_GB2312" w:cs="仿宋_GB2312"/>
          <w:color w:val="auto"/>
          <w:kern w:val="0"/>
          <w:sz w:val="32"/>
          <w:szCs w:val="32"/>
          <w:lang w:val="en-US" w:eastAsia="zh-CN" w:bidi="ar-SA"/>
        </w:rPr>
        <w:t>第二十四条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出现以下情形之一的，教材须停止使用，视情节轻重和所造成的影响，追究有关人员的责任。涉嫌犯罪的，依法追究刑事责任：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（一）教材内容的政治方向和价值导向存在问题。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（二）教材内容出现严重科学性错误。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（三）教材所含链接内容存在问题，产生严重后果。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（四）违规编写出版国家统编教材及其他必修课程教材。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（五）用不正当手段严重影响教材审查、选用工作。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（六）未按规定程序选用，选用未经审查或审查未通过的教材。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（七）其他造成严重后果的违法违规行为。 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center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九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章 附 则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二十五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条 作为教材使用的讲义、教案和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教学参考资料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以及数字教材参照本办法管理。选用境外教材的管理，按照国家有关政策和学校相关规定执行。</w:t>
      </w:r>
    </w:p>
    <w:p>
      <w:pPr>
        <w:pStyle w:val="2"/>
        <w:numPr>
          <w:ilvl w:val="-1"/>
          <w:numId w:val="0"/>
        </w:numPr>
        <w:spacing w:before="0" w:beforeAutospacing="0" w:after="0" w:afterAutospacing="0" w:line="480" w:lineRule="atLeast"/>
        <w:ind w:left="0" w:firstLine="640" w:firstLineChars="200"/>
        <w:jc w:val="both"/>
        <w:rPr>
          <w:rFonts w:ascii="仿宋_GB2312" w:hAnsi="仿宋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第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二十六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条 本办法自发布之日起施行，原《浙江工业大学本科教材选用管理办法(修订)》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文件（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浙工大教</w:t>
      </w: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2017</w:t>
      </w: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val="en-US" w:eastAsia="zh-CN" w:bidi="ar"/>
        </w:rPr>
        <w:t>〕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54号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同时废止。此前的相关规章制度，与本办法不一致的，以本办法为准。本办法由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教务处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负责解释。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A3079B"/>
    <w:multiLevelType w:val="multilevel"/>
    <w:tmpl w:val="13A3079B"/>
    <w:lvl w:ilvl="0" w:tentative="0">
      <w:start w:val="1"/>
      <w:numFmt w:val="japaneseCounting"/>
      <w:lvlText w:val="第%1章"/>
      <w:lvlJc w:val="left"/>
      <w:pPr>
        <w:ind w:left="1118" w:hanging="1118"/>
      </w:pPr>
      <w:rPr>
        <w:rFonts w:hint="default"/>
      </w:rPr>
    </w:lvl>
    <w:lvl w:ilvl="1" w:tentative="0">
      <w:start w:val="1"/>
      <w:numFmt w:val="japaneseCounting"/>
      <w:lvlText w:val="第%2条"/>
      <w:lvlJc w:val="left"/>
      <w:pPr>
        <w:ind w:left="1620" w:hanging="1200"/>
      </w:pPr>
      <w:rPr>
        <w:rFonts w:hint="default"/>
        <w:sz w:val="32"/>
        <w:szCs w:val="32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BF54EF"/>
    <w:multiLevelType w:val="multilevel"/>
    <w:tmpl w:val="3BBF54EF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chineseCountingThousand"/>
      <w:lvlText w:val="第%2条"/>
      <w:lvlJc w:val="left"/>
      <w:pPr>
        <w:ind w:left="2689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07A92C"/>
    <w:multiLevelType w:val="singleLevel"/>
    <w:tmpl w:val="5107A92C"/>
    <w:lvl w:ilvl="0" w:tentative="0">
      <w:start w:val="8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26382"/>
    <w:rsid w:val="05BD42AF"/>
    <w:rsid w:val="07982499"/>
    <w:rsid w:val="0A026382"/>
    <w:rsid w:val="0BC11262"/>
    <w:rsid w:val="0C1F5FCE"/>
    <w:rsid w:val="11382C4E"/>
    <w:rsid w:val="15414E95"/>
    <w:rsid w:val="1AB047C9"/>
    <w:rsid w:val="209F5FCE"/>
    <w:rsid w:val="25222631"/>
    <w:rsid w:val="277821EC"/>
    <w:rsid w:val="2E112BAE"/>
    <w:rsid w:val="322E4226"/>
    <w:rsid w:val="3BE57924"/>
    <w:rsid w:val="3D1D3CD1"/>
    <w:rsid w:val="42185F79"/>
    <w:rsid w:val="451930C3"/>
    <w:rsid w:val="45421D2E"/>
    <w:rsid w:val="4B662A9F"/>
    <w:rsid w:val="4D44719D"/>
    <w:rsid w:val="51220838"/>
    <w:rsid w:val="526A41F4"/>
    <w:rsid w:val="58C40761"/>
    <w:rsid w:val="593A4C6A"/>
    <w:rsid w:val="5D4220C9"/>
    <w:rsid w:val="66ED6E2B"/>
    <w:rsid w:val="6F16600B"/>
    <w:rsid w:val="72475D60"/>
    <w:rsid w:val="75FD23B7"/>
    <w:rsid w:val="768D0F43"/>
    <w:rsid w:val="7A5047F8"/>
    <w:rsid w:val="7C7C7127"/>
    <w:rsid w:val="7F4A529B"/>
    <w:rsid w:val="7FA3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2021-05-27T04:43:00Z</dcterms:created>
  <dc:creator>Administrator</dc:creator>
  <cp:lastModifiedBy>青鸟</cp:lastModifiedBy>
  <cp:lastPrinted>2021-05-27T06:22:57Z</cp:lastPrinted>
  <dcterms:modified xsi:type="dcterms:W3CDTF">2021-05-27T07:23:12Z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7B823919DD874733AA1C0FB27F908B5E</vt:lpwstr>
  </property>
</Properties>
</file>